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Z7003223000046（投资者可依据该编码在中国理财网www.chinawealth.com.cn查询理财产品相关信息）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524,053,884.00份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国投泰康信托有限公司,太平资产管理有限公司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38,606,698.87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34,339,939.10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272,302,361.22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Y63013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214,023,198.78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截至报告期末，本产品Y60013份额净值为1.0642元，Y61013份额净值为1.0656元，Y62013份额净值为1.0670元，Y63013份额净值为1.0684元。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ZJQTT202403110021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太平资产稳赢59号资管产品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160,232,220.61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23880572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143,844,122.11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23兴田建设01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沛县兴田建设投资发展集团有限公司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23兴田建设01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0120090000001088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产品支付关联方托管费0.00元，支付关联方代销费95,626.52元。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