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Z7003223000064（投资者可依据该编码在中国理财网www.chinawealth.com.cn查询理财产品相关信息）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2023年04月04日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266,508,276.00份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40,479,608.20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113,490,538.03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128,837,721.78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截至报告期末，本产品Y60017份额净值为1.0595元，Y61017份额净值为1.0608元，Y62017份额净值为1.0621元。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88,347,574.88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68,804,635.61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0120080000001121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产品支付关联方托管费0.00元，支付关联方代销费53,994.68元。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