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Z7003223000080（投资者可依据该编码在中国理财网www.chinawealth.com.cn查询理财产品相关信息）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264,492,435.00份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81,019,932.27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64,988,277.76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133,598,436.23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截至报告期末，本产品Y60020份额净值为1.0556元，Y61020份额净值为1.0569元，Y62020份额净值为1.0581元。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117,574,791.75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85,731,548.73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65,298,631.40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23881090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0120090000001149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产品支付关联方托管费0.00元，支付关联方代销费45,131.69元。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