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南银理财珠联璧合鑫逸稳两年25期封闭式公募人民币理财产品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南银理财珠联璧合鑫逸稳两年25期封闭式公募人民币理财产品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Z7003223000106（投资者可依据该编码在中国理财网www.chinawealth.com.cn查询理财产品相关信息）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2023年06月07日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350,207,199.00份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国联基金管理有限公司,中国对外经济贸易信托有限公司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Y60025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65,392,745.88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1.0493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1.0493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Y61025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144,537,170.06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1.0504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1.0504</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Y62025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158,036,117.77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1.0515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1.0515</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hint="eastAsia" w:ascii="方正仿宋简体" w:eastAsia="方正仿宋简体"/>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截至报告期末，本产品Y60025份额净值为1.0494元，Y61025份额净值为1.0505元，Y62025份额净值为1.0516元。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111,976,481.67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30.43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23881392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23江苏润鑫01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27.17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83,940,549.89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22.81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23881474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23常州新航01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23881598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23建湖城投01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8.15</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建湖县城市建设投资集团有限公司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23建湖城投01</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359</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常州新航建设发展集团有限公司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23常州新航01</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345</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江苏润鑫城市投资集团有限公司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23江苏润鑫01</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352</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0101090000000561</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南京银行南京分行南银理财鑫逸稳两年25期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产品支付关联方托管费0.00元，支付关联方代销费70,245.57元。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